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59B763DE"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4F13AD">
        <w:rPr>
          <w:sz w:val="20"/>
          <w:szCs w:val="20"/>
        </w:rPr>
        <w:t>2</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June 1</w:t>
      </w:r>
      <w:r w:rsidR="006745C2">
        <w:rPr>
          <w:sz w:val="20"/>
          <w:szCs w:val="20"/>
        </w:rPr>
        <w:t>,</w:t>
      </w:r>
      <w:r w:rsidR="00566ADD">
        <w:rPr>
          <w:sz w:val="20"/>
          <w:szCs w:val="20"/>
        </w:rPr>
        <w:t xml:space="preserve"> 20</w:t>
      </w:r>
      <w:r w:rsidR="006745C2">
        <w:rPr>
          <w:sz w:val="20"/>
          <w:szCs w:val="20"/>
        </w:rPr>
        <w:t>20</w:t>
      </w:r>
    </w:p>
    <w:p w14:paraId="6B7F3268" w14:textId="77777777" w:rsidR="000A3DD2" w:rsidRPr="000A3DD2" w:rsidRDefault="000A3DD2" w:rsidP="000A3DD2">
      <w:pPr>
        <w:rPr>
          <w:sz w:val="20"/>
          <w:szCs w:val="20"/>
        </w:rPr>
      </w:pPr>
    </w:p>
    <w:p w14:paraId="499D4DD1" w14:textId="3952E679" w:rsidR="008B4228" w:rsidRPr="008B4228" w:rsidRDefault="008B4228" w:rsidP="008B4228">
      <w:pPr>
        <w:shd w:val="clear" w:color="auto" w:fill="FFFFFF"/>
        <w:spacing w:after="225"/>
        <w:jc w:val="center"/>
        <w:outlineLvl w:val="1"/>
        <w:rPr>
          <w:rFonts w:ascii="Arial" w:eastAsia="Times New Roman" w:hAnsi="Arial" w:cs="Arial"/>
          <w:color w:val="294A70"/>
          <w:sz w:val="28"/>
          <w:szCs w:val="28"/>
        </w:rPr>
      </w:pPr>
      <w:r w:rsidRPr="008B4228">
        <w:rPr>
          <w:rFonts w:ascii="Arial" w:eastAsia="Times New Roman" w:hAnsi="Arial" w:cs="Arial"/>
          <w:b/>
          <w:bCs/>
          <w:color w:val="294A70"/>
          <w:sz w:val="28"/>
          <w:szCs w:val="28"/>
        </w:rPr>
        <w:t>G</w:t>
      </w:r>
      <w:r w:rsidRPr="008B4228">
        <w:rPr>
          <w:rFonts w:ascii="Arial" w:eastAsia="Times New Roman" w:hAnsi="Arial" w:cs="Arial"/>
          <w:b/>
          <w:bCs/>
          <w:color w:val="294A70"/>
          <w:sz w:val="28"/>
          <w:szCs w:val="28"/>
        </w:rPr>
        <w:t>round Personnel and Mobile Equipment</w:t>
      </w:r>
    </w:p>
    <w:p w14:paraId="32BF2C09" w14:textId="77777777" w:rsidR="008B4228" w:rsidRPr="008B4228" w:rsidRDefault="008B4228" w:rsidP="008B422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 xml:space="preserve">Construction sites pose many dangers for the individuals who have to walk through them. Trip hazards, dust, slick conditions, </w:t>
      </w:r>
      <w:r w:rsidRPr="008B4228">
        <w:rPr>
          <w:rFonts w:ascii="Arial" w:eastAsia="Times New Roman" w:hAnsi="Arial" w:cs="Arial"/>
          <w:sz w:val="24"/>
          <w:szCs w:val="24"/>
        </w:rPr>
        <w:t>and </w:t>
      </w:r>
      <w:hyperlink r:id="rId11" w:history="1">
        <w:r w:rsidRPr="008B4228">
          <w:rPr>
            <w:rFonts w:ascii="Arial" w:eastAsia="Times New Roman" w:hAnsi="Arial" w:cs="Arial"/>
            <w:sz w:val="24"/>
            <w:szCs w:val="24"/>
          </w:rPr>
          <w:t>dropped objects</w:t>
        </w:r>
      </w:hyperlink>
      <w:r w:rsidRPr="008B4228">
        <w:rPr>
          <w:rFonts w:ascii="Arial" w:eastAsia="Times New Roman" w:hAnsi="Arial" w:cs="Arial"/>
          <w:sz w:val="24"/>
          <w:szCs w:val="24"/>
        </w:rPr>
        <w:t> are just a few of the many possible hazards present for those individuals walking around a construction site</w:t>
      </w:r>
      <w:r w:rsidRPr="008B4228">
        <w:rPr>
          <w:rFonts w:ascii="Arial" w:eastAsia="Times New Roman" w:hAnsi="Arial" w:cs="Arial"/>
          <w:color w:val="000000"/>
          <w:sz w:val="24"/>
          <w:szCs w:val="24"/>
        </w:rPr>
        <w:t>. A major hazard that can result in serious injury or fatalities for workers on the ground is mobile equipment operations.</w:t>
      </w:r>
    </w:p>
    <w:p w14:paraId="56F73E28" w14:textId="77777777" w:rsidR="008B4228" w:rsidRPr="008B4228" w:rsidRDefault="008B4228" w:rsidP="008B422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Most insurance companies do not consider vehicles such as work trucks as “mobile equipment” for their purposes, but in this safety talk we will lump in personal vehicles with other mobile equipment such as tractors and skid steer loaders. While property damage incidents are very common on construction sites due to mobile equipment operations, personal injuries to ground personnel are the most serious outcome of these operations. Mobile equipment operation can easily result in struck-by incidents, caught-in or between incidents, crushed-by incidents as well as run over incidents involving ground personnel on construction sites. It is necessary to implement multiple safeguards to prevent these types of incidents from occurring.</w:t>
      </w:r>
    </w:p>
    <w:p w14:paraId="6618773F" w14:textId="77777777" w:rsidR="008B4228" w:rsidRPr="008B4228" w:rsidRDefault="008B4228" w:rsidP="008B4228">
      <w:pPr>
        <w:shd w:val="clear" w:color="auto" w:fill="FFFFFF"/>
        <w:spacing w:after="225"/>
        <w:outlineLvl w:val="1"/>
        <w:rPr>
          <w:rFonts w:ascii="Arial" w:eastAsia="Times New Roman" w:hAnsi="Arial" w:cs="Arial"/>
          <w:color w:val="294A70"/>
          <w:sz w:val="24"/>
          <w:szCs w:val="24"/>
        </w:rPr>
      </w:pPr>
      <w:r w:rsidRPr="008B4228">
        <w:rPr>
          <w:rFonts w:ascii="Arial" w:eastAsia="Times New Roman" w:hAnsi="Arial" w:cs="Arial"/>
          <w:b/>
          <w:bCs/>
          <w:color w:val="294A70"/>
          <w:sz w:val="24"/>
          <w:szCs w:val="24"/>
        </w:rPr>
        <w:t>Best Practices to Avoid Incidents Between Mobile Equipment and Ground Personnel</w:t>
      </w:r>
    </w:p>
    <w:p w14:paraId="53A3893F" w14:textId="77777777" w:rsidR="008B4228" w:rsidRPr="008B4228" w:rsidRDefault="008B4228" w:rsidP="008B422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There are many factors that will affect what can be done to eliminate or mitigate the hazards relating to mobile equipment operations. Here are some general best practices that can be applied at most worksites:</w:t>
      </w:r>
    </w:p>
    <w:p w14:paraId="43D51C2A" w14:textId="72313359"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color w:val="000000"/>
          <w:sz w:val="24"/>
          <w:szCs w:val="24"/>
        </w:rPr>
        <w:t>Eliminate mobile equipment operation when possible. Obviously</w:t>
      </w:r>
      <w:r w:rsidR="000A3DD2" w:rsidRPr="000A3DD2">
        <w:rPr>
          <w:rFonts w:ascii="Arial" w:eastAsia="Times New Roman" w:hAnsi="Arial" w:cs="Arial"/>
          <w:color w:val="000000"/>
          <w:sz w:val="24"/>
          <w:szCs w:val="24"/>
        </w:rPr>
        <w:t>,</w:t>
      </w:r>
      <w:r w:rsidRPr="000A3DD2">
        <w:rPr>
          <w:rFonts w:ascii="Arial" w:eastAsia="Times New Roman" w:hAnsi="Arial" w:cs="Arial"/>
          <w:color w:val="000000"/>
          <w:sz w:val="24"/>
          <w:szCs w:val="24"/>
        </w:rPr>
        <w:t xml:space="preserve"> the less movement of this equipment equates to less chance an incident can occur. Elimination can be achieved through redesign of work areas as well as better preplanning of work tasks.</w:t>
      </w:r>
    </w:p>
    <w:p w14:paraId="61A64EC6"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sz w:val="24"/>
          <w:szCs w:val="24"/>
        </w:rPr>
        <w:t>Eliminate </w:t>
      </w:r>
      <w:hyperlink r:id="rId12" w:history="1">
        <w:r w:rsidRPr="000A3DD2">
          <w:rPr>
            <w:rFonts w:ascii="Arial" w:eastAsia="Times New Roman" w:hAnsi="Arial" w:cs="Arial"/>
            <w:sz w:val="24"/>
            <w:szCs w:val="24"/>
          </w:rPr>
          <w:t>backing</w:t>
        </w:r>
      </w:hyperlink>
      <w:r w:rsidRPr="000A3DD2">
        <w:rPr>
          <w:rFonts w:ascii="Arial" w:eastAsia="Times New Roman" w:hAnsi="Arial" w:cs="Arial"/>
          <w:sz w:val="24"/>
          <w:szCs w:val="24"/>
        </w:rPr>
        <w:t xml:space="preserve"> as much </w:t>
      </w:r>
      <w:r w:rsidRPr="000A3DD2">
        <w:rPr>
          <w:rFonts w:ascii="Arial" w:eastAsia="Times New Roman" w:hAnsi="Arial" w:cs="Arial"/>
          <w:color w:val="000000"/>
          <w:sz w:val="24"/>
          <w:szCs w:val="24"/>
        </w:rPr>
        <w:t>as possible during mobile equipment operations. Backing is much more likely to result in an incident in comparison to moving forward.</w:t>
      </w:r>
    </w:p>
    <w:p w14:paraId="4428E1C3"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color w:val="000000"/>
          <w:sz w:val="24"/>
          <w:szCs w:val="24"/>
        </w:rPr>
        <w:t>Separate ground personnel work areas or walking paths from mobile equipment operations whenever possible.</w:t>
      </w:r>
    </w:p>
    <w:p w14:paraId="6F69DBE4"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color w:val="000000"/>
          <w:sz w:val="24"/>
          <w:szCs w:val="24"/>
        </w:rPr>
        <w:t>Remove ground personnel from a work area temporarily if mobile equipment has to complete work in the area.</w:t>
      </w:r>
    </w:p>
    <w:p w14:paraId="4B25A2CD"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sz w:val="24"/>
          <w:szCs w:val="24"/>
        </w:rPr>
        <w:t>Utilize </w:t>
      </w:r>
      <w:hyperlink r:id="rId13" w:history="1">
        <w:r w:rsidRPr="000A3DD2">
          <w:rPr>
            <w:rFonts w:ascii="Arial" w:eastAsia="Times New Roman" w:hAnsi="Arial" w:cs="Arial"/>
            <w:sz w:val="24"/>
            <w:szCs w:val="24"/>
          </w:rPr>
          <w:t>spotters</w:t>
        </w:r>
      </w:hyperlink>
      <w:r w:rsidRPr="000A3DD2">
        <w:rPr>
          <w:rFonts w:ascii="Arial" w:eastAsia="Times New Roman" w:hAnsi="Arial" w:cs="Arial"/>
          <w:sz w:val="24"/>
          <w:szCs w:val="24"/>
        </w:rPr>
        <w:t xml:space="preserve"> when it is safe to </w:t>
      </w:r>
      <w:r w:rsidRPr="000A3DD2">
        <w:rPr>
          <w:rFonts w:ascii="Arial" w:eastAsia="Times New Roman" w:hAnsi="Arial" w:cs="Arial"/>
          <w:color w:val="000000"/>
          <w:sz w:val="24"/>
          <w:szCs w:val="24"/>
        </w:rPr>
        <w:t>do so to communicate with the operators of mobile equipment.</w:t>
      </w:r>
    </w:p>
    <w:p w14:paraId="30970EA3" w14:textId="0686784C" w:rsidR="00000D48" w:rsidRPr="00000D48" w:rsidRDefault="008B4228" w:rsidP="00000D4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Mobile equipment is necessary to get work done. The construction industry especially utilizes mobile equipment to complete work tasks efficiently. It is critical for ground personnel to avoid complacency when working in the same area as heavy equipment and vehicles. Consider utilizing the best practices mentioned here in conjunction with specific measures for your worksite and work tasks. </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4">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720EF01" w:rsidR="008B6C67" w:rsidRDefault="69907FE5" w:rsidP="000467EB">
      <w:r>
        <w:t xml:space="preserve">        SIGN-IN SHEET – </w:t>
      </w:r>
      <w:r w:rsidR="004F13AD">
        <w:t>June 1</w:t>
      </w:r>
      <w:r w:rsidR="00D41E1A">
        <w:t>, 2020</w:t>
      </w:r>
    </w:p>
    <w:p w14:paraId="06351A32" w14:textId="1F96875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4F13AD">
        <w:t>2</w:t>
      </w:r>
      <w:r w:rsidR="00566ADD">
        <w:t xml:space="preserve"> </w:t>
      </w:r>
      <w:r w:rsidR="00EF77BD">
        <w:t>–</w:t>
      </w:r>
      <w:r w:rsidR="000A3DD2">
        <w:t>Ground Personnel and Mobile Equipment</w:t>
      </w:r>
    </w:p>
    <w:p w14:paraId="60EF88CF" w14:textId="77777777" w:rsidR="00666937" w:rsidRDefault="00666937" w:rsidP="000467EB"/>
    <w:p w14:paraId="2EF94AE6" w14:textId="2A684DD1"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A3DD2">
        <w:t>Ground Personnel and Mobile Equipment</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0"/>
  </w:num>
  <w:num w:numId="4">
    <w:abstractNumId w:val="17"/>
  </w:num>
  <w:num w:numId="5">
    <w:abstractNumId w:val="11"/>
  </w:num>
  <w:num w:numId="6">
    <w:abstractNumId w:val="7"/>
  </w:num>
  <w:num w:numId="7">
    <w:abstractNumId w:val="16"/>
  </w:num>
  <w:num w:numId="8">
    <w:abstractNumId w:val="14"/>
  </w:num>
  <w:num w:numId="9">
    <w:abstractNumId w:val="1"/>
  </w:num>
  <w:num w:numId="10">
    <w:abstractNumId w:val="5"/>
  </w:num>
  <w:num w:numId="11">
    <w:abstractNumId w:val="25"/>
  </w:num>
  <w:num w:numId="12">
    <w:abstractNumId w:val="21"/>
  </w:num>
  <w:num w:numId="13">
    <w:abstractNumId w:val="23"/>
  </w:num>
  <w:num w:numId="14">
    <w:abstractNumId w:val="26"/>
  </w:num>
  <w:num w:numId="15">
    <w:abstractNumId w:val="29"/>
  </w:num>
  <w:num w:numId="16">
    <w:abstractNumId w:val="9"/>
  </w:num>
  <w:num w:numId="17">
    <w:abstractNumId w:val="15"/>
  </w:num>
  <w:num w:numId="18">
    <w:abstractNumId w:val="8"/>
  </w:num>
  <w:num w:numId="19">
    <w:abstractNumId w:val="19"/>
  </w:num>
  <w:num w:numId="20">
    <w:abstractNumId w:val="12"/>
  </w:num>
  <w:num w:numId="21">
    <w:abstractNumId w:val="28"/>
  </w:num>
  <w:num w:numId="22">
    <w:abstractNumId w:val="27"/>
  </w:num>
  <w:num w:numId="23">
    <w:abstractNumId w:val="13"/>
  </w:num>
  <w:num w:numId="24">
    <w:abstractNumId w:val="4"/>
  </w:num>
  <w:num w:numId="25">
    <w:abstractNumId w:val="3"/>
  </w:num>
  <w:num w:numId="26">
    <w:abstractNumId w:val="2"/>
  </w:num>
  <w:num w:numId="27">
    <w:abstractNumId w:val="6"/>
  </w:num>
  <w:num w:numId="28">
    <w:abstractNumId w:val="22"/>
  </w:num>
  <w:num w:numId="29">
    <w:abstractNumId w:val="18"/>
  </w:num>
  <w:num w:numId="30">
    <w:abstractNumId w:val="24"/>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spotter-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backing-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dropped-obje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7759D-009B-4258-A6B6-8769B8C7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5</cp:revision>
  <cp:lastPrinted>2020-04-17T20:40:00Z</cp:lastPrinted>
  <dcterms:created xsi:type="dcterms:W3CDTF">2020-05-26T13:13:00Z</dcterms:created>
  <dcterms:modified xsi:type="dcterms:W3CDTF">2020-06-01T14:00:00Z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