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Default="00A15738" w:rsidP="00A15738">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41DEF920" w14:textId="4686B563" w:rsidR="0057665C" w:rsidRDefault="00233E3E" w:rsidP="4C819E6C">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47768E">
        <w:rPr>
          <w:sz w:val="20"/>
          <w:szCs w:val="20"/>
        </w:rPr>
        <w:t>7</w:t>
      </w:r>
      <w:r w:rsidR="00AC44BB">
        <w:rPr>
          <w:sz w:val="20"/>
          <w:szCs w:val="20"/>
        </w:rPr>
        <w:t>8</w:t>
      </w:r>
      <w:r w:rsidR="006464F6">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522A2C">
        <w:rPr>
          <w:sz w:val="20"/>
          <w:szCs w:val="20"/>
        </w:rPr>
        <w:t xml:space="preserve"> </w:t>
      </w:r>
      <w:r w:rsidR="006464F6">
        <w:rPr>
          <w:sz w:val="20"/>
          <w:szCs w:val="20"/>
        </w:rPr>
        <w:t>February</w:t>
      </w:r>
      <w:r w:rsidR="006745C2">
        <w:rPr>
          <w:sz w:val="20"/>
          <w:szCs w:val="20"/>
        </w:rPr>
        <w:t xml:space="preserve"> </w:t>
      </w:r>
      <w:r w:rsidR="00AC44BB">
        <w:rPr>
          <w:sz w:val="20"/>
          <w:szCs w:val="20"/>
        </w:rPr>
        <w:t>24</w:t>
      </w:r>
      <w:r w:rsidR="006745C2">
        <w:rPr>
          <w:sz w:val="20"/>
          <w:szCs w:val="20"/>
        </w:rPr>
        <w:t>,</w:t>
      </w:r>
      <w:r w:rsidR="00566ADD">
        <w:rPr>
          <w:sz w:val="20"/>
          <w:szCs w:val="20"/>
        </w:rPr>
        <w:t xml:space="preserve"> 20</w:t>
      </w:r>
      <w:r w:rsidR="006745C2">
        <w:rPr>
          <w:sz w:val="20"/>
          <w:szCs w:val="20"/>
        </w:rPr>
        <w:t>20</w:t>
      </w:r>
    </w:p>
    <w:p w14:paraId="51D5366B" w14:textId="77777777" w:rsidR="006D44B1" w:rsidRDefault="006D44B1" w:rsidP="006A02FC">
      <w:pPr>
        <w:spacing w:after="75"/>
        <w:jc w:val="center"/>
        <w:outlineLvl w:val="0"/>
        <w:rPr>
          <w:rFonts w:ascii="Arial" w:eastAsia="Times New Roman" w:hAnsi="Arial" w:cs="Arial"/>
          <w:b/>
          <w:bCs/>
          <w:color w:val="294A70"/>
          <w:kern w:val="36"/>
          <w:sz w:val="28"/>
          <w:szCs w:val="28"/>
        </w:rPr>
      </w:pPr>
    </w:p>
    <w:p w14:paraId="251BA02D" w14:textId="43B8C6B2" w:rsidR="000E5418" w:rsidRPr="002E7703" w:rsidRDefault="00A60C28" w:rsidP="000E5418">
      <w:pPr>
        <w:shd w:val="clear" w:color="auto" w:fill="FFFFFF"/>
        <w:spacing w:after="225"/>
        <w:jc w:val="center"/>
        <w:outlineLvl w:val="1"/>
        <w:rPr>
          <w:rFonts w:ascii="Arial" w:eastAsia="Times New Roman" w:hAnsi="Arial" w:cs="Arial"/>
          <w:color w:val="294A70"/>
          <w:sz w:val="20"/>
          <w:szCs w:val="20"/>
        </w:rPr>
      </w:pPr>
      <w:r w:rsidRPr="002E7703">
        <w:rPr>
          <w:rFonts w:ascii="Arial" w:eastAsia="Times New Roman" w:hAnsi="Arial" w:cs="Arial"/>
          <w:b/>
          <w:bCs/>
          <w:color w:val="294A70"/>
          <w:sz w:val="20"/>
          <w:szCs w:val="20"/>
        </w:rPr>
        <w:t>Fall Protection</w:t>
      </w:r>
    </w:p>
    <w:p w14:paraId="32ECC5AC" w14:textId="77777777" w:rsidR="00A60C28" w:rsidRPr="00A60C28" w:rsidRDefault="00A60C28" w:rsidP="00A60C28">
      <w:pPr>
        <w:shd w:val="clear" w:color="auto" w:fill="FFFFFF"/>
        <w:spacing w:after="225"/>
        <w:rPr>
          <w:rFonts w:ascii="Arial" w:eastAsia="Times New Roman" w:hAnsi="Arial" w:cs="Arial"/>
          <w:color w:val="000000"/>
          <w:sz w:val="20"/>
          <w:szCs w:val="20"/>
        </w:rPr>
      </w:pPr>
      <w:r w:rsidRPr="00A60C28">
        <w:rPr>
          <w:rFonts w:ascii="Arial" w:eastAsia="Times New Roman" w:hAnsi="Arial" w:cs="Arial"/>
          <w:color w:val="000000"/>
          <w:sz w:val="20"/>
          <w:szCs w:val="20"/>
        </w:rPr>
        <w:t xml:space="preserve">Falls are a leading cause of serious injuries and fatalities that occur in the workplace. According to statistics </w:t>
      </w:r>
      <w:r w:rsidRPr="00A60C28">
        <w:rPr>
          <w:rFonts w:ascii="Arial" w:eastAsia="Times New Roman" w:hAnsi="Arial" w:cs="Arial"/>
          <w:sz w:val="20"/>
          <w:szCs w:val="20"/>
        </w:rPr>
        <w:t>published </w:t>
      </w:r>
      <w:hyperlink r:id="rId11" w:history="1">
        <w:r w:rsidRPr="00A60C28">
          <w:rPr>
            <w:rFonts w:ascii="Arial" w:eastAsia="Times New Roman" w:hAnsi="Arial" w:cs="Arial"/>
            <w:sz w:val="20"/>
            <w:szCs w:val="20"/>
          </w:rPr>
          <w:t>the Bureau of Labor Statistics</w:t>
        </w:r>
      </w:hyperlink>
      <w:r w:rsidRPr="00A60C28">
        <w:rPr>
          <w:rFonts w:ascii="Arial" w:eastAsia="Times New Roman" w:hAnsi="Arial" w:cs="Arial"/>
          <w:sz w:val="20"/>
          <w:szCs w:val="20"/>
        </w:rPr>
        <w:t> in 2014</w:t>
      </w:r>
      <w:r w:rsidRPr="00A60C28">
        <w:rPr>
          <w:rFonts w:ascii="Arial" w:eastAsia="Times New Roman" w:hAnsi="Arial" w:cs="Arial"/>
          <w:color w:val="000000"/>
          <w:sz w:val="20"/>
          <w:szCs w:val="20"/>
        </w:rPr>
        <w:t>, 261,930 private industry and state and local government workers missed one or more days of work due to injuries from falls on the same level or to lower levels, and 798 workers died from such falls. The construction industry in particular experiences a large number of these fatalities.</w:t>
      </w:r>
    </w:p>
    <w:p w14:paraId="74C3B6A7" w14:textId="77777777" w:rsidR="00A60C28" w:rsidRPr="00A60C28" w:rsidRDefault="00A60C28" w:rsidP="00A60C28">
      <w:pPr>
        <w:shd w:val="clear" w:color="auto" w:fill="FFFFFF"/>
        <w:spacing w:after="225"/>
        <w:outlineLvl w:val="1"/>
        <w:rPr>
          <w:rFonts w:ascii="Arial" w:eastAsia="Times New Roman" w:hAnsi="Arial" w:cs="Arial"/>
          <w:color w:val="294A70"/>
          <w:sz w:val="20"/>
          <w:szCs w:val="20"/>
        </w:rPr>
      </w:pPr>
      <w:r w:rsidRPr="00A60C28">
        <w:rPr>
          <w:rFonts w:ascii="Arial" w:eastAsia="Times New Roman" w:hAnsi="Arial" w:cs="Arial"/>
          <w:b/>
          <w:bCs/>
          <w:color w:val="294A70"/>
          <w:sz w:val="20"/>
          <w:szCs w:val="20"/>
        </w:rPr>
        <w:t>What Causes Falls in the Workplace?</w:t>
      </w:r>
    </w:p>
    <w:p w14:paraId="134327B8" w14:textId="77777777" w:rsidR="00A60C28" w:rsidRPr="00A60C28" w:rsidRDefault="00A60C28" w:rsidP="00A60C28">
      <w:pPr>
        <w:shd w:val="clear" w:color="auto" w:fill="FFFFFF"/>
        <w:spacing w:after="225"/>
        <w:rPr>
          <w:rFonts w:ascii="Arial" w:eastAsia="Times New Roman" w:hAnsi="Arial" w:cs="Arial"/>
          <w:color w:val="000000"/>
          <w:sz w:val="20"/>
          <w:szCs w:val="20"/>
        </w:rPr>
      </w:pPr>
      <w:r w:rsidRPr="00A60C28">
        <w:rPr>
          <w:rFonts w:ascii="Arial" w:eastAsia="Times New Roman" w:hAnsi="Arial" w:cs="Arial"/>
          <w:color w:val="000000"/>
          <w:sz w:val="20"/>
          <w:szCs w:val="20"/>
        </w:rPr>
        <w:t xml:space="preserve">The risk for falls is virtually present in every single workplace, however, the factors that can lead to a fall varies greatly. There are many </w:t>
      </w:r>
      <w:r w:rsidRPr="00A60C28">
        <w:rPr>
          <w:rFonts w:ascii="Arial" w:eastAsia="Times New Roman" w:hAnsi="Arial" w:cs="Arial"/>
          <w:sz w:val="20"/>
          <w:szCs w:val="20"/>
        </w:rPr>
        <w:t>specific </w:t>
      </w:r>
      <w:hyperlink r:id="rId12" w:history="1">
        <w:r w:rsidRPr="00A60C28">
          <w:rPr>
            <w:rFonts w:ascii="Arial" w:eastAsia="Times New Roman" w:hAnsi="Arial" w:cs="Arial"/>
            <w:sz w:val="20"/>
            <w:szCs w:val="20"/>
          </w:rPr>
          <w:t>unsafe acts</w:t>
        </w:r>
      </w:hyperlink>
      <w:r w:rsidRPr="00A60C28">
        <w:rPr>
          <w:rFonts w:ascii="Arial" w:eastAsia="Times New Roman" w:hAnsi="Arial" w:cs="Arial"/>
          <w:sz w:val="20"/>
          <w:szCs w:val="20"/>
        </w:rPr>
        <w:t xml:space="preserve"> by employees </w:t>
      </w:r>
      <w:r w:rsidRPr="00A60C28">
        <w:rPr>
          <w:rFonts w:ascii="Arial" w:eastAsia="Times New Roman" w:hAnsi="Arial" w:cs="Arial"/>
          <w:color w:val="000000"/>
          <w:sz w:val="20"/>
          <w:szCs w:val="20"/>
        </w:rPr>
        <w:t>as well as unsafe conditions that lead to fall incidents. Falls often result from a series of contributing factors. They are often the result of multiple unsafe conditions and unsafe actions combined. Because of this fact, it is important to look at unsafe conditions as well as unsafe actions to recognize hazardous situations when working at heights.</w:t>
      </w:r>
    </w:p>
    <w:p w14:paraId="69E4AEC9" w14:textId="77777777" w:rsidR="001F0644" w:rsidRDefault="00A60C28" w:rsidP="001F0644">
      <w:pPr>
        <w:shd w:val="clear" w:color="auto" w:fill="FFFFFF"/>
        <w:outlineLvl w:val="2"/>
        <w:rPr>
          <w:rFonts w:ascii="Arial" w:eastAsia="Times New Roman" w:hAnsi="Arial" w:cs="Arial"/>
          <w:b/>
          <w:bCs/>
          <w:color w:val="294A70"/>
          <w:sz w:val="20"/>
          <w:szCs w:val="20"/>
        </w:rPr>
      </w:pPr>
      <w:r w:rsidRPr="00A60C28">
        <w:rPr>
          <w:rFonts w:ascii="Arial" w:eastAsia="Times New Roman" w:hAnsi="Arial" w:cs="Arial"/>
          <w:b/>
          <w:bCs/>
          <w:color w:val="294A70"/>
          <w:sz w:val="20"/>
          <w:szCs w:val="20"/>
        </w:rPr>
        <w:t>Unsafe Conditions that Lead to Falls</w:t>
      </w:r>
    </w:p>
    <w:p w14:paraId="1E7CDBF8" w14:textId="77777777" w:rsidR="001F0644" w:rsidRPr="001F0644" w:rsidRDefault="00A60C28" w:rsidP="00014EAE">
      <w:pPr>
        <w:pStyle w:val="ListParagraph"/>
        <w:numPr>
          <w:ilvl w:val="0"/>
          <w:numId w:val="4"/>
        </w:numPr>
        <w:shd w:val="clear" w:color="auto" w:fill="FFFFFF"/>
        <w:outlineLvl w:val="2"/>
        <w:rPr>
          <w:rFonts w:ascii="Arial" w:eastAsia="Times New Roman" w:hAnsi="Arial" w:cs="Arial"/>
          <w:color w:val="294A70"/>
          <w:sz w:val="20"/>
          <w:szCs w:val="20"/>
        </w:rPr>
      </w:pPr>
      <w:r w:rsidRPr="001F0644">
        <w:rPr>
          <w:rFonts w:ascii="Arial" w:eastAsia="Times New Roman" w:hAnsi="Arial" w:cs="Arial"/>
          <w:color w:val="000000"/>
          <w:sz w:val="20"/>
          <w:szCs w:val="20"/>
        </w:rPr>
        <w:t>Unguarded leading edges</w:t>
      </w:r>
    </w:p>
    <w:p w14:paraId="6EB27D8D" w14:textId="6133E248" w:rsidR="00A60C28" w:rsidRPr="001F0644" w:rsidRDefault="00A60C28" w:rsidP="00014EAE">
      <w:pPr>
        <w:pStyle w:val="ListParagraph"/>
        <w:numPr>
          <w:ilvl w:val="0"/>
          <w:numId w:val="4"/>
        </w:numPr>
        <w:shd w:val="clear" w:color="auto" w:fill="FFFFFF"/>
        <w:outlineLvl w:val="2"/>
        <w:rPr>
          <w:rFonts w:ascii="Arial" w:eastAsia="Times New Roman" w:hAnsi="Arial" w:cs="Arial"/>
          <w:color w:val="294A70"/>
          <w:sz w:val="20"/>
          <w:szCs w:val="20"/>
        </w:rPr>
      </w:pPr>
      <w:r w:rsidRPr="001F0644">
        <w:rPr>
          <w:rFonts w:ascii="Arial" w:eastAsia="Times New Roman" w:hAnsi="Arial" w:cs="Arial"/>
          <w:color w:val="000000"/>
          <w:sz w:val="20"/>
          <w:szCs w:val="20"/>
        </w:rPr>
        <w:t>Open holes</w:t>
      </w:r>
    </w:p>
    <w:p w14:paraId="508769FB" w14:textId="77777777" w:rsidR="00A60C28" w:rsidRPr="00A60C28" w:rsidRDefault="00A60C28" w:rsidP="00014EAE">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Improper guardrails</w:t>
      </w:r>
    </w:p>
    <w:p w14:paraId="75F9A16A" w14:textId="77777777" w:rsidR="00A60C28" w:rsidRPr="00A60C28" w:rsidRDefault="00A60C28" w:rsidP="00014EAE">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Damaged equipment (ladders, stairs, safety equipment, etc.)</w:t>
      </w:r>
    </w:p>
    <w:p w14:paraId="04B25A8B" w14:textId="77777777" w:rsidR="00A60C28" w:rsidRPr="00A60C28" w:rsidRDefault="00A60C28" w:rsidP="00014EAE">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Slippery conditions</w:t>
      </w:r>
    </w:p>
    <w:p w14:paraId="494843DD" w14:textId="7FE443A8" w:rsidR="00A60C28" w:rsidRDefault="00A60C28" w:rsidP="00014EAE">
      <w:pPr>
        <w:numPr>
          <w:ilvl w:val="0"/>
          <w:numId w:val="4"/>
        </w:numPr>
        <w:shd w:val="clear" w:color="auto" w:fill="FFFFFF"/>
        <w:spacing w:before="100" w:beforeAutospacing="1"/>
        <w:rPr>
          <w:rFonts w:ascii="Arial" w:eastAsia="Times New Roman" w:hAnsi="Arial" w:cs="Arial"/>
          <w:color w:val="000000"/>
          <w:sz w:val="20"/>
          <w:szCs w:val="20"/>
        </w:rPr>
      </w:pPr>
      <w:r w:rsidRPr="00A60C28">
        <w:rPr>
          <w:rFonts w:ascii="Arial" w:eastAsia="Times New Roman" w:hAnsi="Arial" w:cs="Arial"/>
          <w:color w:val="000000"/>
          <w:sz w:val="20"/>
          <w:szCs w:val="20"/>
        </w:rPr>
        <w:t>Unmarked elevation changes</w:t>
      </w:r>
    </w:p>
    <w:p w14:paraId="73049085" w14:textId="77777777" w:rsidR="001F0644" w:rsidRPr="00A60C28" w:rsidRDefault="001F0644" w:rsidP="001F0644">
      <w:pPr>
        <w:shd w:val="clear" w:color="auto" w:fill="FFFFFF"/>
        <w:spacing w:before="100" w:beforeAutospacing="1"/>
        <w:rPr>
          <w:rFonts w:ascii="Arial" w:eastAsia="Times New Roman" w:hAnsi="Arial" w:cs="Arial"/>
          <w:color w:val="000000"/>
          <w:sz w:val="20"/>
          <w:szCs w:val="20"/>
        </w:rPr>
      </w:pPr>
    </w:p>
    <w:p w14:paraId="770CC6CB" w14:textId="1E9E6D1F" w:rsidR="001F0644" w:rsidRDefault="00A60C28" w:rsidP="001F0644">
      <w:pPr>
        <w:shd w:val="clear" w:color="auto" w:fill="FFFFFF"/>
        <w:outlineLvl w:val="2"/>
        <w:rPr>
          <w:rFonts w:ascii="Arial" w:eastAsia="Times New Roman" w:hAnsi="Arial" w:cs="Arial"/>
          <w:color w:val="294A70"/>
          <w:sz w:val="20"/>
          <w:szCs w:val="20"/>
        </w:rPr>
      </w:pPr>
      <w:r w:rsidRPr="00A60C28">
        <w:rPr>
          <w:rFonts w:ascii="Arial" w:eastAsia="Times New Roman" w:hAnsi="Arial" w:cs="Arial"/>
          <w:b/>
          <w:bCs/>
          <w:color w:val="294A70"/>
          <w:sz w:val="20"/>
          <w:szCs w:val="20"/>
        </w:rPr>
        <w:t>Unsafe Actions that Lead to Falls</w:t>
      </w:r>
    </w:p>
    <w:p w14:paraId="2C6C7FF2" w14:textId="34B0A092" w:rsidR="00A60C28" w:rsidRPr="00014EAE" w:rsidRDefault="00A60C28" w:rsidP="00014EAE">
      <w:pPr>
        <w:pStyle w:val="ListParagraph"/>
        <w:numPr>
          <w:ilvl w:val="0"/>
          <w:numId w:val="5"/>
        </w:numPr>
        <w:shd w:val="clear" w:color="auto" w:fill="FFFFFF"/>
        <w:outlineLvl w:val="2"/>
        <w:rPr>
          <w:rFonts w:ascii="Arial" w:eastAsia="Times New Roman" w:hAnsi="Arial" w:cs="Arial"/>
          <w:color w:val="294A70"/>
          <w:sz w:val="20"/>
          <w:szCs w:val="20"/>
        </w:rPr>
      </w:pPr>
      <w:r w:rsidRPr="00014EAE">
        <w:rPr>
          <w:rFonts w:ascii="Arial" w:eastAsia="Times New Roman" w:hAnsi="Arial" w:cs="Arial"/>
          <w:color w:val="000000"/>
          <w:sz w:val="20"/>
          <w:szCs w:val="20"/>
        </w:rPr>
        <w:t>Working at heights without fall protection or fall prevention methods in place</w:t>
      </w:r>
    </w:p>
    <w:p w14:paraId="5975404D" w14:textId="77777777" w:rsidR="00A60C28" w:rsidRPr="00A60C28" w:rsidRDefault="00A60C28" w:rsidP="00014EAE">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A60C28">
        <w:rPr>
          <w:rFonts w:ascii="Arial" w:eastAsia="Times New Roman" w:hAnsi="Arial" w:cs="Arial"/>
          <w:color w:val="000000"/>
          <w:sz w:val="20"/>
          <w:szCs w:val="20"/>
        </w:rPr>
        <w:t>Improper use of ladders</w:t>
      </w:r>
    </w:p>
    <w:p w14:paraId="0230BE91" w14:textId="77777777" w:rsidR="00A60C28" w:rsidRPr="00A60C28" w:rsidRDefault="00A60C28" w:rsidP="00014EAE">
      <w:pPr>
        <w:numPr>
          <w:ilvl w:val="0"/>
          <w:numId w:val="5"/>
        </w:numPr>
        <w:shd w:val="clear" w:color="auto" w:fill="FFFFFF"/>
        <w:spacing w:before="100" w:beforeAutospacing="1" w:after="100" w:afterAutospacing="1"/>
        <w:rPr>
          <w:rFonts w:ascii="Arial" w:eastAsia="Times New Roman" w:hAnsi="Arial" w:cs="Arial"/>
          <w:color w:val="000000"/>
          <w:sz w:val="20"/>
          <w:szCs w:val="20"/>
        </w:rPr>
      </w:pPr>
      <w:r w:rsidRPr="00A60C28">
        <w:rPr>
          <w:rFonts w:ascii="Arial" w:eastAsia="Times New Roman" w:hAnsi="Arial" w:cs="Arial"/>
          <w:color w:val="000000"/>
          <w:sz w:val="20"/>
          <w:szCs w:val="20"/>
        </w:rPr>
        <w:t>Leaning over guardrails</w:t>
      </w:r>
    </w:p>
    <w:p w14:paraId="230B6611" w14:textId="77777777" w:rsidR="00A60C28" w:rsidRPr="00A60C28" w:rsidRDefault="00A60C28" w:rsidP="00A60C28">
      <w:pPr>
        <w:shd w:val="clear" w:color="auto" w:fill="FFFFFF"/>
        <w:spacing w:after="225"/>
        <w:outlineLvl w:val="1"/>
        <w:rPr>
          <w:rFonts w:ascii="Arial" w:eastAsia="Times New Roman" w:hAnsi="Arial" w:cs="Arial"/>
          <w:color w:val="294A70"/>
          <w:sz w:val="20"/>
          <w:szCs w:val="20"/>
        </w:rPr>
      </w:pPr>
      <w:r w:rsidRPr="00A60C28">
        <w:rPr>
          <w:rFonts w:ascii="Arial" w:eastAsia="Times New Roman" w:hAnsi="Arial" w:cs="Arial"/>
          <w:b/>
          <w:bCs/>
          <w:color w:val="294A70"/>
          <w:sz w:val="20"/>
          <w:szCs w:val="20"/>
        </w:rPr>
        <w:t>Best Practices to Avoid Falls in the Workplace</w:t>
      </w:r>
    </w:p>
    <w:p w14:paraId="07576629" w14:textId="77777777" w:rsidR="00A60C28" w:rsidRPr="00A60C28" w:rsidRDefault="00A60C28" w:rsidP="00A60C28">
      <w:pPr>
        <w:shd w:val="clear" w:color="auto" w:fill="FFFFFF"/>
        <w:spacing w:after="225"/>
        <w:rPr>
          <w:rFonts w:ascii="Arial" w:eastAsia="Times New Roman" w:hAnsi="Arial" w:cs="Arial"/>
          <w:color w:val="000000"/>
          <w:sz w:val="20"/>
          <w:szCs w:val="20"/>
        </w:rPr>
      </w:pPr>
      <w:r w:rsidRPr="00A60C28">
        <w:rPr>
          <w:rFonts w:ascii="Arial" w:eastAsia="Times New Roman" w:hAnsi="Arial" w:cs="Arial"/>
          <w:color w:val="000000"/>
          <w:sz w:val="20"/>
          <w:szCs w:val="20"/>
        </w:rPr>
        <w:t>The best way to avoid falls is by eliminating work tasks that require working at heights in the first place. Obviously elimination is not always possible so the risk of falling has to be mitigated through safeguards.</w:t>
      </w:r>
    </w:p>
    <w:p w14:paraId="3EF6DE0E" w14:textId="77777777" w:rsidR="00A60C28" w:rsidRPr="00A60C28" w:rsidRDefault="00A60C28" w:rsidP="00014EAE">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Engineering controls such as physical barriers and guardrails are two fall prevention systems that are effective in preventing falls from heights.</w:t>
      </w:r>
    </w:p>
    <w:p w14:paraId="1FB18A8B" w14:textId="77777777" w:rsidR="00A60C28" w:rsidRPr="00A60C28" w:rsidRDefault="00A60C28" w:rsidP="00014EAE">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Using a proper fall arrest system such as a full body harness, self-retracting lanyard, and approved anchor point with 100% tie-off is another way to prevent or mitigate the consequences of a fall.</w:t>
      </w:r>
    </w:p>
    <w:p w14:paraId="791CA699" w14:textId="77777777" w:rsidR="00A60C28" w:rsidRPr="00A60C28" w:rsidRDefault="00A60C28" w:rsidP="00014EAE">
      <w:pPr>
        <w:numPr>
          <w:ilvl w:val="0"/>
          <w:numId w:val="3"/>
        </w:numPr>
        <w:shd w:val="clear" w:color="auto" w:fill="FFFFFF"/>
        <w:spacing w:before="100" w:beforeAutospacing="1" w:after="100" w:afterAutospacing="1"/>
        <w:ind w:left="0"/>
        <w:rPr>
          <w:rFonts w:ascii="Arial" w:eastAsia="Times New Roman" w:hAnsi="Arial" w:cs="Arial"/>
          <w:color w:val="000000"/>
          <w:sz w:val="21"/>
          <w:szCs w:val="21"/>
        </w:rPr>
      </w:pPr>
      <w:r w:rsidRPr="00A60C28">
        <w:rPr>
          <w:rFonts w:ascii="Arial" w:eastAsia="Times New Roman" w:hAnsi="Arial" w:cs="Arial"/>
          <w:color w:val="000000"/>
          <w:sz w:val="21"/>
          <w:szCs w:val="21"/>
        </w:rPr>
        <w:t xml:space="preserve">Proper </w:t>
      </w:r>
      <w:r w:rsidRPr="00A60C28">
        <w:rPr>
          <w:rFonts w:ascii="Arial" w:eastAsia="Times New Roman" w:hAnsi="Arial" w:cs="Arial"/>
          <w:sz w:val="21"/>
          <w:szCs w:val="21"/>
        </w:rPr>
        <w:t>use of </w:t>
      </w:r>
      <w:hyperlink r:id="rId13" w:history="1">
        <w:r w:rsidRPr="00A60C28">
          <w:rPr>
            <w:rFonts w:ascii="Arial" w:eastAsia="Times New Roman" w:hAnsi="Arial" w:cs="Arial"/>
            <w:sz w:val="21"/>
            <w:szCs w:val="21"/>
          </w:rPr>
          <w:t>ladders</w:t>
        </w:r>
      </w:hyperlink>
      <w:r w:rsidRPr="00A60C28">
        <w:rPr>
          <w:rFonts w:ascii="Arial" w:eastAsia="Times New Roman" w:hAnsi="Arial" w:cs="Arial"/>
          <w:sz w:val="21"/>
          <w:szCs w:val="21"/>
        </w:rPr>
        <w:t>. This in</w:t>
      </w:r>
      <w:r w:rsidRPr="00A60C28">
        <w:rPr>
          <w:rFonts w:ascii="Arial" w:eastAsia="Times New Roman" w:hAnsi="Arial" w:cs="Arial"/>
          <w:color w:val="000000"/>
          <w:sz w:val="21"/>
          <w:szCs w:val="21"/>
        </w:rPr>
        <w:t>cludes using three points of contact when climbing, not leaning to one side while on the ladder, setting the ladder at the proper angle, securing the ladder, etc.</w:t>
      </w:r>
    </w:p>
    <w:p w14:paraId="5B302CF2" w14:textId="77777777" w:rsidR="00A60C28" w:rsidRPr="00A60C28" w:rsidRDefault="00A60C28" w:rsidP="00014EAE">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Proper housekeeping in work areas is important in preventing falls at the same level as well as falls from heights.</w:t>
      </w:r>
    </w:p>
    <w:p w14:paraId="67C25E6B" w14:textId="297A333D" w:rsidR="003E6A70" w:rsidRPr="00654C12" w:rsidRDefault="00A60C28" w:rsidP="00014EAE">
      <w:pPr>
        <w:numPr>
          <w:ilvl w:val="0"/>
          <w:numId w:val="3"/>
        </w:numPr>
        <w:shd w:val="clear" w:color="auto" w:fill="FFFFFF"/>
        <w:spacing w:before="100" w:beforeAutospacing="1" w:after="100" w:afterAutospacing="1"/>
        <w:ind w:left="0"/>
        <w:rPr>
          <w:rFonts w:ascii="Arial" w:eastAsia="Times New Roman" w:hAnsi="Arial" w:cs="Arial"/>
          <w:color w:val="000000"/>
          <w:sz w:val="20"/>
          <w:szCs w:val="20"/>
        </w:rPr>
      </w:pPr>
      <w:r w:rsidRPr="00A60C28">
        <w:rPr>
          <w:rFonts w:ascii="Arial" w:eastAsia="Times New Roman" w:hAnsi="Arial" w:cs="Arial"/>
          <w:color w:val="000000"/>
          <w:sz w:val="20"/>
          <w:szCs w:val="20"/>
        </w:rPr>
        <w:t>Warning signs and other methods of communicating fall hazards to nearby workers.</w:t>
      </w:r>
    </w:p>
    <w:p w14:paraId="6CAFECB4" w14:textId="77777777" w:rsidR="00ED2169" w:rsidRDefault="00ED2169" w:rsidP="0097318D">
      <w:pPr>
        <w:jc w:val="center"/>
        <w:rPr>
          <w:rFonts w:ascii="Arial" w:hAnsi="Arial" w:cs="Arial"/>
          <w:b/>
          <w:color w:val="FF0000"/>
          <w:sz w:val="16"/>
          <w:szCs w:val="16"/>
        </w:rPr>
      </w:pP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3E00B79A" w:rsidR="008B6C67" w:rsidRPr="004E303D" w:rsidRDefault="69907FE5" w:rsidP="004E303D">
      <w:pPr>
        <w:pStyle w:val="NormalWeb"/>
        <w:ind w:left="360"/>
        <w:jc w:val="center"/>
        <w:rPr>
          <w:rFonts w:ascii="Arial" w:hAnsi="Arial" w:cs="Arial"/>
          <w:b/>
          <w:bCs/>
          <w:color w:val="323E4F" w:themeColor="text2" w:themeShade="BF"/>
          <w:sz w:val="15"/>
          <w:szCs w:val="15"/>
        </w:rPr>
      </w:pPr>
      <w:r w:rsidRPr="69907FE5">
        <w:rPr>
          <w:rFonts w:ascii="Arial" w:hAnsi="Arial" w:cs="Arial"/>
          <w:sz w:val="18"/>
          <w:szCs w:val="18"/>
        </w:rPr>
        <w:t xml:space="preserve">Phone 614-473-1050   Fax 614-473-1359   email: BTipton@IECCentralOH.org   website:  </w:t>
      </w:r>
      <w:hyperlink r:id="rId14">
        <w:r w:rsidRPr="69907FE5">
          <w:rPr>
            <w:rStyle w:val="Hyperlink"/>
            <w:rFonts w:ascii="Arial" w:hAnsi="Arial" w:cs="Arial"/>
            <w:sz w:val="18"/>
            <w:szCs w:val="18"/>
          </w:rPr>
          <w:t>www.IECCentralOH.or</w:t>
        </w:r>
        <w:r w:rsidRPr="69907FE5">
          <w:rPr>
            <w:rStyle w:val="Hyperlink"/>
          </w:rPr>
          <w:t>g</w:t>
        </w:r>
      </w:hyperlink>
    </w:p>
    <w:bookmarkEnd w:id="0"/>
    <w:p w14:paraId="323FB77A" w14:textId="4A0146E4"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0BBD910C" w:rsidR="008B6C67" w:rsidRDefault="69907FE5" w:rsidP="000467EB">
      <w:r>
        <w:t xml:space="preserve">        SIGN-IN SHEET – </w:t>
      </w:r>
      <w:r w:rsidR="005D2E67">
        <w:t xml:space="preserve">February </w:t>
      </w:r>
      <w:r w:rsidR="00AC44BB">
        <w:t>24</w:t>
      </w:r>
      <w:r w:rsidR="006745C2">
        <w:t>,</w:t>
      </w:r>
      <w:r w:rsidR="00E61DEA">
        <w:t xml:space="preserve"> 20</w:t>
      </w:r>
      <w:r w:rsidR="006745C2">
        <w:t>20</w:t>
      </w:r>
    </w:p>
    <w:p w14:paraId="06351A32" w14:textId="421B41AC"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47768E">
        <w:t>7</w:t>
      </w:r>
      <w:r w:rsidR="00AC44BB">
        <w:t>8</w:t>
      </w:r>
      <w:r w:rsidR="00550462">
        <w:t xml:space="preserve"> </w:t>
      </w:r>
      <w:r w:rsidR="00566ADD">
        <w:t xml:space="preserve"> </w:t>
      </w:r>
      <w:r w:rsidR="00EF77BD">
        <w:t>–</w:t>
      </w:r>
      <w:r w:rsidR="00052E83" w:rsidRPr="00052E83">
        <w:rPr>
          <w:rFonts w:ascii="Arial" w:eastAsia="Times New Roman" w:hAnsi="Arial" w:cs="Arial"/>
          <w:b/>
          <w:bCs/>
          <w:color w:val="294A70"/>
          <w:sz w:val="28"/>
          <w:szCs w:val="28"/>
        </w:rPr>
        <w:t xml:space="preserve"> </w:t>
      </w:r>
      <w:r w:rsidR="00014EAE">
        <w:rPr>
          <w:rFonts w:eastAsia="Times New Roman"/>
          <w:sz w:val="24"/>
          <w:szCs w:val="24"/>
        </w:rPr>
        <w:t>FALL PROTECTION</w:t>
      </w:r>
    </w:p>
    <w:p w14:paraId="60EF88CF" w14:textId="77777777" w:rsidR="00666937" w:rsidRDefault="00666937" w:rsidP="000467EB"/>
    <w:p w14:paraId="2EF94AE6" w14:textId="4171BE5E"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014EAE">
        <w:t>Fall Protection</w:t>
      </w:r>
      <w:bookmarkStart w:id="1" w:name="_GoBack"/>
      <w:bookmarkEnd w:id="1"/>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014EAE">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014EAE">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24074"/>
    <w:rsid w:val="00130087"/>
    <w:rsid w:val="001371F1"/>
    <w:rsid w:val="00143726"/>
    <w:rsid w:val="00174D1A"/>
    <w:rsid w:val="001761F0"/>
    <w:rsid w:val="001A2322"/>
    <w:rsid w:val="001A7067"/>
    <w:rsid w:val="001B21AA"/>
    <w:rsid w:val="001B5541"/>
    <w:rsid w:val="001B585C"/>
    <w:rsid w:val="001C1F6E"/>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90C2F"/>
    <w:rsid w:val="00393CC0"/>
    <w:rsid w:val="003950EE"/>
    <w:rsid w:val="00395BD0"/>
    <w:rsid w:val="003A05BA"/>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21B52"/>
    <w:rsid w:val="005226B0"/>
    <w:rsid w:val="00522A2C"/>
    <w:rsid w:val="00524EDE"/>
    <w:rsid w:val="00530DC5"/>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43AF"/>
    <w:rsid w:val="00716508"/>
    <w:rsid w:val="007208B6"/>
    <w:rsid w:val="00721D1C"/>
    <w:rsid w:val="007238F3"/>
    <w:rsid w:val="007248A1"/>
    <w:rsid w:val="00754403"/>
    <w:rsid w:val="00762BF6"/>
    <w:rsid w:val="0076461E"/>
    <w:rsid w:val="0077001E"/>
    <w:rsid w:val="00772762"/>
    <w:rsid w:val="00786E13"/>
    <w:rsid w:val="00786F79"/>
    <w:rsid w:val="007923BC"/>
    <w:rsid w:val="007A219F"/>
    <w:rsid w:val="007A41DB"/>
    <w:rsid w:val="007B7447"/>
    <w:rsid w:val="007D7D33"/>
    <w:rsid w:val="007E38E6"/>
    <w:rsid w:val="007E4D1B"/>
    <w:rsid w:val="007E6A5B"/>
    <w:rsid w:val="00805F3B"/>
    <w:rsid w:val="008063B4"/>
    <w:rsid w:val="0081030F"/>
    <w:rsid w:val="0083033E"/>
    <w:rsid w:val="00834A8D"/>
    <w:rsid w:val="00840EE2"/>
    <w:rsid w:val="0084533D"/>
    <w:rsid w:val="008462B7"/>
    <w:rsid w:val="008646B7"/>
    <w:rsid w:val="00866AA0"/>
    <w:rsid w:val="00873240"/>
    <w:rsid w:val="00882821"/>
    <w:rsid w:val="00887109"/>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B5909"/>
    <w:rsid w:val="009C49C5"/>
    <w:rsid w:val="009D3B3C"/>
    <w:rsid w:val="009D3F9B"/>
    <w:rsid w:val="009D4DA1"/>
    <w:rsid w:val="009F3A4B"/>
    <w:rsid w:val="009F4A34"/>
    <w:rsid w:val="009F6494"/>
    <w:rsid w:val="00A003A4"/>
    <w:rsid w:val="00A07E64"/>
    <w:rsid w:val="00A15738"/>
    <w:rsid w:val="00A21FAE"/>
    <w:rsid w:val="00A271B2"/>
    <w:rsid w:val="00A35A3A"/>
    <w:rsid w:val="00A41276"/>
    <w:rsid w:val="00A41DE1"/>
    <w:rsid w:val="00A60C28"/>
    <w:rsid w:val="00A60C6C"/>
    <w:rsid w:val="00A64DE4"/>
    <w:rsid w:val="00A65939"/>
    <w:rsid w:val="00A813EE"/>
    <w:rsid w:val="00A81E20"/>
    <w:rsid w:val="00A83B0B"/>
    <w:rsid w:val="00A856AB"/>
    <w:rsid w:val="00A87659"/>
    <w:rsid w:val="00A878E8"/>
    <w:rsid w:val="00A95EE8"/>
    <w:rsid w:val="00AA090E"/>
    <w:rsid w:val="00AA2195"/>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20B4F"/>
    <w:rsid w:val="00C261B0"/>
    <w:rsid w:val="00C33448"/>
    <w:rsid w:val="00C410EB"/>
    <w:rsid w:val="00C55B01"/>
    <w:rsid w:val="00C616DA"/>
    <w:rsid w:val="00C6484D"/>
    <w:rsid w:val="00C71401"/>
    <w:rsid w:val="00C766B5"/>
    <w:rsid w:val="00C77F73"/>
    <w:rsid w:val="00C83B34"/>
    <w:rsid w:val="00C957FC"/>
    <w:rsid w:val="00C96CCE"/>
    <w:rsid w:val="00C96DD4"/>
    <w:rsid w:val="00CA3C18"/>
    <w:rsid w:val="00CA43E6"/>
    <w:rsid w:val="00CB04D9"/>
    <w:rsid w:val="00CB0C1A"/>
    <w:rsid w:val="00CE7DB1"/>
    <w:rsid w:val="00CF0336"/>
    <w:rsid w:val="00CF1F41"/>
    <w:rsid w:val="00D01800"/>
    <w:rsid w:val="00D0691F"/>
    <w:rsid w:val="00D10CB5"/>
    <w:rsid w:val="00D112E2"/>
    <w:rsid w:val="00D17B67"/>
    <w:rsid w:val="00D311BF"/>
    <w:rsid w:val="00D37A7D"/>
    <w:rsid w:val="00D42E36"/>
    <w:rsid w:val="00D66E86"/>
    <w:rsid w:val="00D72250"/>
    <w:rsid w:val="00D73CCB"/>
    <w:rsid w:val="00D76145"/>
    <w:rsid w:val="00D8670C"/>
    <w:rsid w:val="00DA4AA2"/>
    <w:rsid w:val="00DB7B89"/>
    <w:rsid w:val="00DC04B7"/>
    <w:rsid w:val="00DE7870"/>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64D7"/>
    <w:rsid w:val="00F62239"/>
    <w:rsid w:val="00F7063A"/>
    <w:rsid w:val="00F7112B"/>
    <w:rsid w:val="00F7225E"/>
    <w:rsid w:val="00F74182"/>
    <w:rsid w:val="00F8638D"/>
    <w:rsid w:val="00F86395"/>
    <w:rsid w:val="00F94131"/>
    <w:rsid w:val="00F96486"/>
    <w:rsid w:val="00FA5A74"/>
    <w:rsid w:val="00FA7FCE"/>
    <w:rsid w:val="00FB25BB"/>
    <w:rsid w:val="00FB502A"/>
    <w:rsid w:val="00FC3EB3"/>
    <w:rsid w:val="00FE5926"/>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ladder-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unsafe-a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iif/oshwc/cfoi/cftb029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A3ED3B5F-A739-45CE-BEB0-F717CDC6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11</cp:revision>
  <cp:lastPrinted>2020-02-17T15:33:00Z</cp:lastPrinted>
  <dcterms:created xsi:type="dcterms:W3CDTF">2020-02-17T15:33:00Z</dcterms:created>
  <dcterms:modified xsi:type="dcterms:W3CDTF">2020-02-20T15:12:00Z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